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3329D" w14:textId="77777777" w:rsidR="00E623E0" w:rsidRPr="00E623E0" w:rsidRDefault="00E623E0" w:rsidP="00E623E0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23E0">
        <w:rPr>
          <w:rFonts w:ascii="Times New Roman" w:hAnsi="Times New Roman" w:cs="Times New Roman"/>
          <w:b/>
          <w:sz w:val="28"/>
          <w:szCs w:val="28"/>
        </w:rPr>
        <w:t>Вісник</w:t>
      </w:r>
      <w:proofErr w:type="spellEnd"/>
      <w:r w:rsidRPr="00E623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3E0">
        <w:rPr>
          <w:rFonts w:ascii="Times New Roman" w:hAnsi="Times New Roman" w:cs="Times New Roman"/>
          <w:b/>
          <w:sz w:val="28"/>
          <w:szCs w:val="28"/>
        </w:rPr>
        <w:t>Криворізького</w:t>
      </w:r>
      <w:proofErr w:type="spellEnd"/>
      <w:r w:rsidRPr="00E623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3E0">
        <w:rPr>
          <w:rFonts w:ascii="Times New Roman" w:hAnsi="Times New Roman" w:cs="Times New Roman"/>
          <w:b/>
          <w:sz w:val="28"/>
          <w:szCs w:val="28"/>
        </w:rPr>
        <w:t>національного</w:t>
      </w:r>
      <w:proofErr w:type="spellEnd"/>
      <w:r w:rsidRPr="00E623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23E0">
        <w:rPr>
          <w:rFonts w:ascii="Times New Roman" w:hAnsi="Times New Roman" w:cs="Times New Roman"/>
          <w:b/>
          <w:sz w:val="28"/>
          <w:szCs w:val="28"/>
        </w:rPr>
        <w:t>університету</w:t>
      </w:r>
      <w:proofErr w:type="spellEnd"/>
    </w:p>
    <w:tbl>
      <w:tblPr>
        <w:tblStyle w:val="a3"/>
        <w:tblW w:w="10627" w:type="dxa"/>
        <w:tblInd w:w="-1134" w:type="dxa"/>
        <w:tblLook w:val="04A0" w:firstRow="1" w:lastRow="0" w:firstColumn="1" w:lastColumn="0" w:noHBand="0" w:noVBand="1"/>
      </w:tblPr>
      <w:tblGrid>
        <w:gridCol w:w="5382"/>
        <w:gridCol w:w="5245"/>
      </w:tblGrid>
      <w:tr w:rsidR="00E623E0" w14:paraId="1643720B" w14:textId="77777777" w:rsidTr="00DF34AF">
        <w:tc>
          <w:tcPr>
            <w:tcW w:w="5382" w:type="dxa"/>
            <w:shd w:val="clear" w:color="auto" w:fill="D0CECE" w:themeFill="background2" w:themeFillShade="E6"/>
          </w:tcPr>
          <w:p w14:paraId="35299BCF" w14:textId="77777777" w:rsidR="00E623E0" w:rsidRPr="005100C0" w:rsidRDefault="00E623E0" w:rsidP="00E623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623E0">
              <w:rPr>
                <w:rFonts w:ascii="Times New Roman" w:hAnsi="Times New Roman" w:cs="Times New Roman"/>
              </w:rPr>
              <w:t>пеціальності,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23E0">
              <w:rPr>
                <w:rFonts w:ascii="Times New Roman" w:hAnsi="Times New Roman" w:cs="Times New Roman"/>
                <w:i/>
              </w:rPr>
              <w:t>заяв</w:t>
            </w:r>
            <w:r w:rsidR="008278D1">
              <w:rPr>
                <w:rFonts w:ascii="Times New Roman" w:hAnsi="Times New Roman" w:cs="Times New Roman"/>
                <w:i/>
              </w:rPr>
              <w:t>лен</w:t>
            </w:r>
            <w:r w:rsidRPr="00E623E0">
              <w:rPr>
                <w:rFonts w:ascii="Times New Roman" w:hAnsi="Times New Roman" w:cs="Times New Roman"/>
                <w:i/>
                <w:lang w:val="uk-UA"/>
              </w:rPr>
              <w:t>і</w:t>
            </w:r>
            <w:r w:rsidRPr="00E623E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включення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наукового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Переліку</w:t>
            </w:r>
            <w:proofErr w:type="spellEnd"/>
            <w: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наукових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фахових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видань</w:t>
            </w:r>
            <w:proofErr w:type="spellEnd"/>
            <w:r w:rsidRPr="00E623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3E0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5100C0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100C0" w:rsidRPr="005100C0">
              <w:rPr>
                <w:rFonts w:ascii="Times New Roman" w:hAnsi="Times New Roman" w:cs="Times New Roman"/>
                <w:i/>
                <w:lang w:val="uk-UA"/>
              </w:rPr>
              <w:t>Категорія «Б»</w:t>
            </w:r>
          </w:p>
        </w:tc>
        <w:tc>
          <w:tcPr>
            <w:tcW w:w="5245" w:type="dxa"/>
            <w:shd w:val="clear" w:color="auto" w:fill="D0CECE" w:themeFill="background2" w:themeFillShade="E6"/>
          </w:tcPr>
          <w:p w14:paraId="184B27D2" w14:textId="77777777" w:rsidR="005100C0" w:rsidRPr="005100C0" w:rsidRDefault="00E623E0" w:rsidP="00DF34A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23E0">
              <w:rPr>
                <w:rFonts w:ascii="Times New Roman" w:hAnsi="Times New Roman" w:cs="Times New Roman"/>
              </w:rPr>
              <w:t>Спеціальності</w:t>
            </w:r>
            <w:proofErr w:type="spellEnd"/>
            <w:r w:rsidR="005100C0">
              <w:t xml:space="preserve"> </w:t>
            </w:r>
            <w:proofErr w:type="spellStart"/>
            <w:r w:rsidR="005100C0" w:rsidRPr="005100C0">
              <w:rPr>
                <w:rFonts w:ascii="Times New Roman" w:hAnsi="Times New Roman" w:cs="Times New Roman"/>
              </w:rPr>
              <w:t>наукового</w:t>
            </w:r>
            <w:proofErr w:type="spellEnd"/>
            <w:r w:rsidR="005100C0"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00C0" w:rsidRPr="005100C0">
              <w:rPr>
                <w:rFonts w:ascii="Times New Roman" w:hAnsi="Times New Roman" w:cs="Times New Roman"/>
              </w:rPr>
              <w:t>видання</w:t>
            </w:r>
            <w:proofErr w:type="spellEnd"/>
            <w:r w:rsidRPr="00E623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623E0">
              <w:rPr>
                <w:rFonts w:ascii="Times New Roman" w:hAnsi="Times New Roman" w:cs="Times New Roman"/>
                <w:i/>
                <w:lang w:val="uk-UA"/>
              </w:rPr>
              <w:t xml:space="preserve">включені </w:t>
            </w:r>
            <w:r w:rsidR="005100C0" w:rsidRPr="005100C0">
              <w:rPr>
                <w:rFonts w:ascii="Times New Roman" w:hAnsi="Times New Roman" w:cs="Times New Roman"/>
                <w:lang w:val="uk-UA"/>
              </w:rPr>
              <w:t>до Переліку наукових фахових видань України</w:t>
            </w:r>
            <w:r w:rsidR="005100C0" w:rsidRPr="005100C0">
              <w:rPr>
                <w:rFonts w:ascii="Times New Roman" w:hAnsi="Times New Roman" w:cs="Times New Roman"/>
                <w:i/>
                <w:lang w:val="uk-UA"/>
              </w:rPr>
              <w:t>, Категорія «Б»</w:t>
            </w:r>
            <w:r w:rsidR="00DF34AF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="008278D1">
              <w:rPr>
                <w:rFonts w:ascii="Times New Roman" w:hAnsi="Times New Roman" w:cs="Times New Roman"/>
                <w:lang w:val="uk-UA"/>
              </w:rPr>
              <w:t>с</w:t>
            </w:r>
            <w:r w:rsidR="005100C0">
              <w:rPr>
                <w:rFonts w:ascii="Times New Roman" w:hAnsi="Times New Roman" w:cs="Times New Roman"/>
                <w:lang w:val="uk-UA"/>
              </w:rPr>
              <w:t>таном на 01.1.2020</w:t>
            </w:r>
          </w:p>
        </w:tc>
      </w:tr>
      <w:tr w:rsidR="00B631B0" w14:paraId="641CF0F7" w14:textId="77777777" w:rsidTr="006A6AF0">
        <w:trPr>
          <w:trHeight w:val="191"/>
        </w:trPr>
        <w:tc>
          <w:tcPr>
            <w:tcW w:w="10627" w:type="dxa"/>
            <w:gridSpan w:val="2"/>
            <w:shd w:val="clear" w:color="auto" w:fill="D5DCE4" w:themeFill="text2" w:themeFillTint="33"/>
          </w:tcPr>
          <w:p w14:paraId="347ABFCD" w14:textId="77777777" w:rsidR="00B631B0" w:rsidRPr="007D1186" w:rsidRDefault="00B631B0" w:rsidP="00B63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1186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Pr="007D1186">
              <w:rPr>
                <w:rFonts w:ascii="Times New Roman" w:hAnsi="Times New Roman" w:cs="Times New Roman"/>
              </w:rPr>
              <w:t xml:space="preserve"> науки:</w:t>
            </w:r>
          </w:p>
        </w:tc>
      </w:tr>
      <w:tr w:rsidR="00160E14" w14:paraId="1C0A5A68" w14:textId="77777777" w:rsidTr="00DF34AF">
        <w:trPr>
          <w:trHeight w:val="284"/>
        </w:trPr>
        <w:tc>
          <w:tcPr>
            <w:tcW w:w="5382" w:type="dxa"/>
          </w:tcPr>
          <w:p w14:paraId="4555173C" w14:textId="77777777" w:rsidR="00160E14" w:rsidRPr="00160E14" w:rsidRDefault="00160E14" w:rsidP="00160E1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60E14">
              <w:rPr>
                <w:rFonts w:ascii="Times New Roman" w:hAnsi="Times New Roman" w:cs="Times New Roman"/>
              </w:rPr>
              <w:t xml:space="preserve">101 </w:t>
            </w:r>
            <w:proofErr w:type="spellStart"/>
            <w:r w:rsidRPr="00160E14">
              <w:rPr>
                <w:rFonts w:ascii="Times New Roman" w:hAnsi="Times New Roman" w:cs="Times New Roman"/>
              </w:rPr>
              <w:t>Екологія</w:t>
            </w:r>
            <w:proofErr w:type="spellEnd"/>
            <w:r w:rsidRPr="00160E1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6C693B07" w14:textId="77777777" w:rsidR="00160E14" w:rsidRPr="00160E14" w:rsidRDefault="00160E14" w:rsidP="00160E1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278D1" w14:paraId="266147E2" w14:textId="77777777" w:rsidTr="00DF34AF">
        <w:trPr>
          <w:trHeight w:val="283"/>
        </w:trPr>
        <w:tc>
          <w:tcPr>
            <w:tcW w:w="5382" w:type="dxa"/>
          </w:tcPr>
          <w:p w14:paraId="543AF9C2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100C0">
              <w:rPr>
                <w:rFonts w:ascii="Times New Roman" w:hAnsi="Times New Roman" w:cs="Times New Roman"/>
              </w:rPr>
              <w:t xml:space="preserve">121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758C673B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121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програмного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</w:tr>
      <w:tr w:rsidR="008278D1" w14:paraId="77A038DD" w14:textId="77777777" w:rsidTr="00DF34AF">
        <w:trPr>
          <w:trHeight w:val="215"/>
        </w:trPr>
        <w:tc>
          <w:tcPr>
            <w:tcW w:w="5382" w:type="dxa"/>
          </w:tcPr>
          <w:p w14:paraId="7D0F6FE8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5100C0">
              <w:rPr>
                <w:rFonts w:ascii="Times New Roman" w:hAnsi="Times New Roman" w:cs="Times New Roman"/>
              </w:rPr>
              <w:t xml:space="preserve">122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Комп'ютерні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науки;</w:t>
            </w:r>
          </w:p>
        </w:tc>
        <w:tc>
          <w:tcPr>
            <w:tcW w:w="5245" w:type="dxa"/>
          </w:tcPr>
          <w:p w14:paraId="54450A12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122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Комп'ютерні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науки;</w:t>
            </w:r>
          </w:p>
        </w:tc>
      </w:tr>
      <w:tr w:rsidR="008278D1" w14:paraId="643E879F" w14:textId="77777777" w:rsidTr="00DF34AF">
        <w:trPr>
          <w:trHeight w:val="283"/>
        </w:trPr>
        <w:tc>
          <w:tcPr>
            <w:tcW w:w="5382" w:type="dxa"/>
          </w:tcPr>
          <w:p w14:paraId="58B27ECE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123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Комп'ютерна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52B77CE0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123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Комп'ютерна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</w:tr>
      <w:tr w:rsidR="00160E14" w14:paraId="41262415" w14:textId="77777777" w:rsidTr="00DF34AF">
        <w:trPr>
          <w:trHeight w:val="283"/>
        </w:trPr>
        <w:tc>
          <w:tcPr>
            <w:tcW w:w="5382" w:type="dxa"/>
          </w:tcPr>
          <w:p w14:paraId="4DE5CE54" w14:textId="77777777" w:rsidR="00160E14" w:rsidRPr="005100C0" w:rsidRDefault="00160E14" w:rsidP="00160E1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0429581E" w14:textId="77777777" w:rsidR="00160E14" w:rsidRPr="00160E14" w:rsidRDefault="00160E14" w:rsidP="00160E14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160E14">
              <w:rPr>
                <w:rFonts w:ascii="Times New Roman" w:hAnsi="Times New Roman" w:cs="Times New Roman"/>
                <w:i/>
                <w:lang w:val="uk-UA"/>
              </w:rPr>
              <w:t>124 Системний аналіз</w:t>
            </w:r>
          </w:p>
        </w:tc>
      </w:tr>
      <w:tr w:rsidR="008278D1" w14:paraId="451CBE85" w14:textId="77777777" w:rsidTr="00DF34AF">
        <w:trPr>
          <w:trHeight w:val="199"/>
        </w:trPr>
        <w:tc>
          <w:tcPr>
            <w:tcW w:w="5382" w:type="dxa"/>
          </w:tcPr>
          <w:p w14:paraId="6F430168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131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механіка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7899F36E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131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Прикладна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механіка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</w:tr>
      <w:tr w:rsidR="008278D1" w14:paraId="1D9ED8BE" w14:textId="77777777" w:rsidTr="00DF34AF">
        <w:trPr>
          <w:trHeight w:val="230"/>
        </w:trPr>
        <w:tc>
          <w:tcPr>
            <w:tcW w:w="5382" w:type="dxa"/>
          </w:tcPr>
          <w:p w14:paraId="7AC5BC05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133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Галузеве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машинобудування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0ECB0581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133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Галузеве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машинобудування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</w:tr>
      <w:tr w:rsidR="008278D1" w14:paraId="2065F0C1" w14:textId="77777777" w:rsidTr="00DF34AF">
        <w:trPr>
          <w:trHeight w:val="704"/>
        </w:trPr>
        <w:tc>
          <w:tcPr>
            <w:tcW w:w="5382" w:type="dxa"/>
          </w:tcPr>
          <w:p w14:paraId="71EDB14F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136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Металургія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Металургія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чорних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Ливарне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виробництво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чорних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кольорових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сплавів</w:t>
            </w:r>
            <w:proofErr w:type="spellEnd"/>
            <w:r w:rsidRPr="005100C0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245" w:type="dxa"/>
          </w:tcPr>
          <w:p w14:paraId="46B81E0F" w14:textId="77777777" w:rsidR="008278D1" w:rsidRPr="005100C0" w:rsidRDefault="008278D1" w:rsidP="00DF34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136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Металургія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Металургія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чорних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Ливарне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виробництво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чорних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кольорових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сплавів</w:t>
            </w:r>
            <w:proofErr w:type="spellEnd"/>
            <w:r w:rsidRPr="005100C0">
              <w:rPr>
                <w:rFonts w:ascii="Times New Roman" w:hAnsi="Times New Roman" w:cs="Times New Roman"/>
              </w:rPr>
              <w:t>);</w:t>
            </w:r>
          </w:p>
        </w:tc>
      </w:tr>
      <w:tr w:rsidR="008278D1" w14:paraId="378648D5" w14:textId="77777777" w:rsidTr="00DF34AF">
        <w:trPr>
          <w:trHeight w:val="1968"/>
        </w:trPr>
        <w:tc>
          <w:tcPr>
            <w:tcW w:w="5382" w:type="dxa"/>
          </w:tcPr>
          <w:p w14:paraId="01D1E4A6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141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Електроенергетика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електротехніка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електромеханіка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0C0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електропостачання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промислових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міст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локальних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об’єктів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Електричний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транспорт;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Електромеханічні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автоматизації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електропривод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  <w:p w14:paraId="6C3D612F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00C0">
              <w:rPr>
                <w:rFonts w:ascii="Times New Roman" w:hAnsi="Times New Roman" w:cs="Times New Roman"/>
              </w:rPr>
              <w:t>Електромеханічне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енергоємних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виробництв</w:t>
            </w:r>
            <w:proofErr w:type="spellEnd"/>
            <w:r w:rsidRPr="005100C0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245" w:type="dxa"/>
          </w:tcPr>
          <w:p w14:paraId="09C640B7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141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Електроенергетика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електротехніка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електромеханіка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0C0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електропостачання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промислових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підприємств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міст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локальних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об’єктів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Електричний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транспорт;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Електромеханічні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автоматизації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електропривод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  <w:p w14:paraId="15AD619C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100C0">
              <w:rPr>
                <w:rFonts w:ascii="Times New Roman" w:hAnsi="Times New Roman" w:cs="Times New Roman"/>
              </w:rPr>
              <w:t>Електромеханічне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енергоємних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виробництв</w:t>
            </w:r>
            <w:proofErr w:type="spellEnd"/>
            <w:r w:rsidRPr="005100C0">
              <w:rPr>
                <w:rFonts w:ascii="Times New Roman" w:hAnsi="Times New Roman" w:cs="Times New Roman"/>
              </w:rPr>
              <w:t>);</w:t>
            </w:r>
          </w:p>
        </w:tc>
      </w:tr>
      <w:tr w:rsidR="008278D1" w14:paraId="176DBAD7" w14:textId="77777777" w:rsidTr="00DF34AF">
        <w:trPr>
          <w:trHeight w:val="301"/>
        </w:trPr>
        <w:tc>
          <w:tcPr>
            <w:tcW w:w="5382" w:type="dxa"/>
          </w:tcPr>
          <w:p w14:paraId="35A4DED5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144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Теплоенергетика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110567D9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144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Теплоенергетика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</w:tr>
      <w:tr w:rsidR="008278D1" w14:paraId="4C9E83D0" w14:textId="77777777" w:rsidTr="00DF34AF">
        <w:trPr>
          <w:trHeight w:val="436"/>
        </w:trPr>
        <w:tc>
          <w:tcPr>
            <w:tcW w:w="5382" w:type="dxa"/>
          </w:tcPr>
          <w:p w14:paraId="67A576C3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151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Автоматизація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комп’ютерно-інтегровані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51C9FA92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151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Автоматизація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комп’ютерно-інтегровані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</w:tr>
      <w:tr w:rsidR="008278D1" w14:paraId="4DB6DB76" w14:textId="77777777" w:rsidTr="00DF34AF">
        <w:trPr>
          <w:trHeight w:val="1402"/>
        </w:trPr>
        <w:tc>
          <w:tcPr>
            <w:tcW w:w="5382" w:type="dxa"/>
          </w:tcPr>
          <w:p w14:paraId="7833950E" w14:textId="77777777" w:rsidR="008278D1" w:rsidRPr="005100C0" w:rsidRDefault="008278D1" w:rsidP="00DF34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184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Гірництво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Підземна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родовищ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корисних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копалин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гірничі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гірничому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виробництві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Шахтне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підземне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  <w:r w:rsidR="00DF34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Маркшейдерська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справа;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Збагачення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корисних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копалин</w:t>
            </w:r>
            <w:proofErr w:type="spellEnd"/>
            <w:r w:rsidRPr="005100C0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245" w:type="dxa"/>
          </w:tcPr>
          <w:p w14:paraId="6DEA39C3" w14:textId="77777777" w:rsidR="008278D1" w:rsidRPr="005100C0" w:rsidRDefault="008278D1" w:rsidP="00DF34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184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Гірництво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Підземна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родовищ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корисних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копалин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Відкриті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гірничі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Охорона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праці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гірничому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виробництві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Шахтне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підземне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  <w:r w:rsidR="00DF34A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Маркшейдерська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справа;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Збагачення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корисних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копалин</w:t>
            </w:r>
            <w:proofErr w:type="spellEnd"/>
            <w:r w:rsidRPr="005100C0">
              <w:rPr>
                <w:rFonts w:ascii="Times New Roman" w:hAnsi="Times New Roman" w:cs="Times New Roman"/>
              </w:rPr>
              <w:t>);</w:t>
            </w:r>
          </w:p>
        </w:tc>
      </w:tr>
      <w:tr w:rsidR="008278D1" w14:paraId="38223192" w14:textId="77777777" w:rsidTr="00DF34AF">
        <w:trPr>
          <w:trHeight w:val="1187"/>
        </w:trPr>
        <w:tc>
          <w:tcPr>
            <w:tcW w:w="5382" w:type="dxa"/>
          </w:tcPr>
          <w:p w14:paraId="7B0E0DD0" w14:textId="77777777" w:rsidR="008278D1" w:rsidRPr="005100C0" w:rsidRDefault="008278D1" w:rsidP="00DF34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192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цивільна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100C0">
              <w:rPr>
                <w:rFonts w:ascii="Times New Roman" w:hAnsi="Times New Roman" w:cs="Times New Roman"/>
              </w:rPr>
              <w:t>Промислове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цивільне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цивільна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інженерія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будівельних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конструкцій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виробів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5100C0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245" w:type="dxa"/>
          </w:tcPr>
          <w:p w14:paraId="6534DD7F" w14:textId="77777777" w:rsidR="008278D1" w:rsidRPr="00605214" w:rsidRDefault="00605214" w:rsidP="00160E1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278D1" w14:paraId="66B4F453" w14:textId="77777777" w:rsidTr="00DF34AF">
        <w:trPr>
          <w:trHeight w:val="323"/>
        </w:trPr>
        <w:tc>
          <w:tcPr>
            <w:tcW w:w="5382" w:type="dxa"/>
          </w:tcPr>
          <w:p w14:paraId="12D47F1D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193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Геодезія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землеустрій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7D1D438A" w14:textId="77777777" w:rsidR="008278D1" w:rsidRPr="00605214" w:rsidRDefault="00605214" w:rsidP="00160E1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278D1" w14:paraId="45186840" w14:textId="77777777" w:rsidTr="00DF34AF">
        <w:trPr>
          <w:trHeight w:val="222"/>
        </w:trPr>
        <w:tc>
          <w:tcPr>
            <w:tcW w:w="5382" w:type="dxa"/>
          </w:tcPr>
          <w:p w14:paraId="470E0345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263 </w:t>
            </w:r>
            <w:proofErr w:type="spellStart"/>
            <w:r w:rsidRPr="005100C0">
              <w:rPr>
                <w:rFonts w:ascii="Times New Roman" w:hAnsi="Times New Roman" w:cs="Times New Roman"/>
              </w:rPr>
              <w:t>Цивільна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безпека</w:t>
            </w:r>
            <w:proofErr w:type="spellEnd"/>
            <w:r w:rsidRPr="005100C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7FA05637" w14:textId="77777777" w:rsidR="008278D1" w:rsidRPr="00605214" w:rsidRDefault="00605214" w:rsidP="00160E14">
            <w:pPr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278D1" w14:paraId="60647479" w14:textId="77777777" w:rsidTr="00DF34AF">
        <w:trPr>
          <w:trHeight w:val="153"/>
        </w:trPr>
        <w:tc>
          <w:tcPr>
            <w:tcW w:w="5382" w:type="dxa"/>
          </w:tcPr>
          <w:p w14:paraId="54644B39" w14:textId="77777777" w:rsidR="008278D1" w:rsidRPr="005100C0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274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Автомобільний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транспорт;</w:t>
            </w:r>
          </w:p>
        </w:tc>
        <w:tc>
          <w:tcPr>
            <w:tcW w:w="5245" w:type="dxa"/>
          </w:tcPr>
          <w:p w14:paraId="26A699BB" w14:textId="77777777" w:rsidR="008278D1" w:rsidRDefault="008278D1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100C0">
              <w:rPr>
                <w:rFonts w:ascii="Times New Roman" w:hAnsi="Times New Roman" w:cs="Times New Roman"/>
              </w:rPr>
              <w:t xml:space="preserve">274 </w:t>
            </w:r>
            <w:proofErr w:type="spellStart"/>
            <w:r w:rsidRPr="005100C0">
              <w:rPr>
                <w:rFonts w:ascii="Times New Roman" w:hAnsi="Times New Roman" w:cs="Times New Roman"/>
              </w:rPr>
              <w:t>Автомобільний</w:t>
            </w:r>
            <w:proofErr w:type="spellEnd"/>
            <w:r w:rsidRPr="005100C0">
              <w:rPr>
                <w:rFonts w:ascii="Times New Roman" w:hAnsi="Times New Roman" w:cs="Times New Roman"/>
              </w:rPr>
              <w:t xml:space="preserve"> транспорт;</w:t>
            </w:r>
          </w:p>
        </w:tc>
      </w:tr>
      <w:tr w:rsidR="00DF34AF" w14:paraId="2D5EF2A8" w14:textId="77777777" w:rsidTr="00DF34AF">
        <w:trPr>
          <w:trHeight w:val="153"/>
        </w:trPr>
        <w:tc>
          <w:tcPr>
            <w:tcW w:w="5382" w:type="dxa"/>
          </w:tcPr>
          <w:p w14:paraId="08D5221F" w14:textId="77777777" w:rsidR="00DF34AF" w:rsidRPr="005100C0" w:rsidRDefault="00DF34AF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34AF">
              <w:rPr>
                <w:rFonts w:ascii="Times New Roman" w:hAnsi="Times New Roman" w:cs="Times New Roman"/>
              </w:rPr>
              <w:t xml:space="preserve">275 </w:t>
            </w:r>
            <w:proofErr w:type="spellStart"/>
            <w:r w:rsidRPr="00DF34AF">
              <w:rPr>
                <w:rFonts w:ascii="Times New Roman" w:hAnsi="Times New Roman" w:cs="Times New Roman"/>
              </w:rPr>
              <w:t>Транспортні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4AF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Pr="00DF34AF">
              <w:rPr>
                <w:rFonts w:ascii="Times New Roman" w:hAnsi="Times New Roman" w:cs="Times New Roman"/>
              </w:rPr>
              <w:t>автомобільному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4AF">
              <w:rPr>
                <w:rFonts w:ascii="Times New Roman" w:hAnsi="Times New Roman" w:cs="Times New Roman"/>
              </w:rPr>
              <w:t>транспорті</w:t>
            </w:r>
            <w:proofErr w:type="spellEnd"/>
            <w:r w:rsidRPr="00DF34AF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245" w:type="dxa"/>
          </w:tcPr>
          <w:p w14:paraId="738AC2C5" w14:textId="77777777" w:rsidR="00DF34AF" w:rsidRPr="005100C0" w:rsidRDefault="00DF34AF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34AF">
              <w:rPr>
                <w:rFonts w:ascii="Times New Roman" w:hAnsi="Times New Roman" w:cs="Times New Roman"/>
              </w:rPr>
              <w:t xml:space="preserve">275 </w:t>
            </w:r>
            <w:proofErr w:type="spellStart"/>
            <w:r w:rsidRPr="00DF34AF">
              <w:rPr>
                <w:rFonts w:ascii="Times New Roman" w:hAnsi="Times New Roman" w:cs="Times New Roman"/>
              </w:rPr>
              <w:t>Транспортні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4AF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 (на </w:t>
            </w:r>
            <w:proofErr w:type="spellStart"/>
            <w:r w:rsidRPr="00DF34AF">
              <w:rPr>
                <w:rFonts w:ascii="Times New Roman" w:hAnsi="Times New Roman" w:cs="Times New Roman"/>
              </w:rPr>
              <w:t>автомобільному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34AF">
              <w:rPr>
                <w:rFonts w:ascii="Times New Roman" w:hAnsi="Times New Roman" w:cs="Times New Roman"/>
              </w:rPr>
              <w:t>транспорті</w:t>
            </w:r>
            <w:proofErr w:type="spellEnd"/>
            <w:r w:rsidRPr="00DF34AF">
              <w:rPr>
                <w:rFonts w:ascii="Times New Roman" w:hAnsi="Times New Roman" w:cs="Times New Roman"/>
              </w:rPr>
              <w:t>);</w:t>
            </w:r>
          </w:p>
        </w:tc>
      </w:tr>
      <w:tr w:rsidR="00B631B0" w14:paraId="63186CAF" w14:textId="77777777" w:rsidTr="00F54072">
        <w:trPr>
          <w:trHeight w:val="214"/>
        </w:trPr>
        <w:tc>
          <w:tcPr>
            <w:tcW w:w="10627" w:type="dxa"/>
            <w:gridSpan w:val="2"/>
            <w:shd w:val="clear" w:color="auto" w:fill="D5DCE4" w:themeFill="text2" w:themeFillTint="33"/>
          </w:tcPr>
          <w:p w14:paraId="2E8FF0DF" w14:textId="77777777" w:rsidR="00B631B0" w:rsidRPr="00DF34AF" w:rsidRDefault="00B631B0" w:rsidP="00B631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34AF">
              <w:rPr>
                <w:rFonts w:ascii="Times New Roman" w:hAnsi="Times New Roman" w:cs="Times New Roman"/>
              </w:rPr>
              <w:t>Економічні</w:t>
            </w:r>
            <w:proofErr w:type="spellEnd"/>
            <w:r w:rsidRPr="00DF34AF">
              <w:rPr>
                <w:rFonts w:ascii="Times New Roman" w:hAnsi="Times New Roman" w:cs="Times New Roman"/>
              </w:rPr>
              <w:t>:</w:t>
            </w:r>
          </w:p>
        </w:tc>
      </w:tr>
      <w:tr w:rsidR="00DF34AF" w14:paraId="0121ADC3" w14:textId="77777777" w:rsidTr="00DF34AF">
        <w:trPr>
          <w:trHeight w:val="372"/>
        </w:trPr>
        <w:tc>
          <w:tcPr>
            <w:tcW w:w="5382" w:type="dxa"/>
          </w:tcPr>
          <w:p w14:paraId="3B0E4EF7" w14:textId="77777777" w:rsidR="00DF34AF" w:rsidRPr="00DF34AF" w:rsidRDefault="00DF34AF" w:rsidP="00DF34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34AF">
              <w:rPr>
                <w:rFonts w:ascii="Times New Roman" w:hAnsi="Times New Roman" w:cs="Times New Roman"/>
              </w:rPr>
              <w:t xml:space="preserve">071 </w:t>
            </w:r>
            <w:proofErr w:type="spellStart"/>
            <w:r w:rsidRPr="00DF34AF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DF34AF"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5245" w:type="dxa"/>
          </w:tcPr>
          <w:p w14:paraId="2EF827F5" w14:textId="77777777" w:rsidR="00DF34AF" w:rsidRPr="00DF34AF" w:rsidRDefault="00DF34AF" w:rsidP="00DF34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F34AF">
              <w:rPr>
                <w:rFonts w:ascii="Times New Roman" w:hAnsi="Times New Roman" w:cs="Times New Roman"/>
              </w:rPr>
              <w:t xml:space="preserve">071 </w:t>
            </w:r>
            <w:proofErr w:type="spellStart"/>
            <w:r w:rsidRPr="00DF34AF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DF34AF">
              <w:rPr>
                <w:rFonts w:ascii="Times New Roman" w:hAnsi="Times New Roman" w:cs="Times New Roman"/>
              </w:rPr>
              <w:t>оподаткування</w:t>
            </w:r>
            <w:proofErr w:type="spellEnd"/>
            <w:r w:rsidRPr="00DF34AF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8278D1" w14:paraId="3D93CC32" w14:textId="77777777" w:rsidTr="00DF34AF">
        <w:trPr>
          <w:trHeight w:val="429"/>
        </w:trPr>
        <w:tc>
          <w:tcPr>
            <w:tcW w:w="5382" w:type="dxa"/>
          </w:tcPr>
          <w:p w14:paraId="0413B775" w14:textId="77777777" w:rsidR="008278D1" w:rsidRPr="008278D1" w:rsidRDefault="008278D1" w:rsidP="00160E14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278D1">
              <w:rPr>
                <w:rFonts w:ascii="Times New Roman" w:hAnsi="Times New Roman" w:cs="Times New Roman"/>
              </w:rPr>
              <w:t xml:space="preserve">072 </w:t>
            </w:r>
            <w:proofErr w:type="spellStart"/>
            <w:r w:rsidRPr="008278D1">
              <w:rPr>
                <w:rFonts w:ascii="Times New Roman" w:hAnsi="Times New Roman" w:cs="Times New Roman"/>
              </w:rPr>
              <w:t>Фінанси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банківська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справа та </w:t>
            </w:r>
            <w:proofErr w:type="spellStart"/>
            <w:r w:rsidRPr="008278D1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8278D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0371BE07" w14:textId="77777777" w:rsidR="008278D1" w:rsidRPr="008278D1" w:rsidRDefault="008278D1" w:rsidP="00DF34AF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8278D1">
              <w:rPr>
                <w:rFonts w:ascii="Times New Roman" w:hAnsi="Times New Roman" w:cs="Times New Roman"/>
              </w:rPr>
              <w:t xml:space="preserve">072 </w:t>
            </w:r>
            <w:proofErr w:type="spellStart"/>
            <w:r w:rsidRPr="008278D1">
              <w:rPr>
                <w:rFonts w:ascii="Times New Roman" w:hAnsi="Times New Roman" w:cs="Times New Roman"/>
              </w:rPr>
              <w:t>Фінанси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банківська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справа та </w:t>
            </w:r>
            <w:proofErr w:type="spellStart"/>
            <w:r w:rsidRPr="008278D1">
              <w:rPr>
                <w:rFonts w:ascii="Times New Roman" w:hAnsi="Times New Roman" w:cs="Times New Roman"/>
              </w:rPr>
              <w:t>страхування</w:t>
            </w:r>
            <w:proofErr w:type="spellEnd"/>
            <w:r w:rsidRPr="008278D1">
              <w:rPr>
                <w:rFonts w:ascii="Times New Roman" w:hAnsi="Times New Roman" w:cs="Times New Roman"/>
              </w:rPr>
              <w:t>;</w:t>
            </w:r>
          </w:p>
        </w:tc>
      </w:tr>
      <w:tr w:rsidR="00160E14" w14:paraId="56C64367" w14:textId="77777777" w:rsidTr="00DF34AF">
        <w:trPr>
          <w:trHeight w:val="712"/>
        </w:trPr>
        <w:tc>
          <w:tcPr>
            <w:tcW w:w="5382" w:type="dxa"/>
          </w:tcPr>
          <w:p w14:paraId="6A0D76D3" w14:textId="77777777" w:rsidR="00160E14" w:rsidRPr="008278D1" w:rsidRDefault="00160E14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78D1">
              <w:rPr>
                <w:rFonts w:ascii="Times New Roman" w:hAnsi="Times New Roman" w:cs="Times New Roman"/>
              </w:rPr>
              <w:t xml:space="preserve">073 Менеджмент ( Менеджмент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бізнес-адміністрування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; Менеджмент та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логістика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зовнішньоекономічної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8278D1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5245" w:type="dxa"/>
          </w:tcPr>
          <w:p w14:paraId="2194712B" w14:textId="77777777" w:rsidR="00160E14" w:rsidRPr="008278D1" w:rsidRDefault="00160E14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78D1">
              <w:rPr>
                <w:rFonts w:ascii="Times New Roman" w:hAnsi="Times New Roman" w:cs="Times New Roman"/>
              </w:rPr>
              <w:t xml:space="preserve">073 Менеджмент ( Менеджмент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організацій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бізнес-адміністрування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; Менеджмент та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логістика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зовнішньоекономічної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8278D1">
              <w:rPr>
                <w:rFonts w:ascii="Times New Roman" w:hAnsi="Times New Roman" w:cs="Times New Roman"/>
              </w:rPr>
              <w:t>);</w:t>
            </w:r>
          </w:p>
        </w:tc>
      </w:tr>
      <w:tr w:rsidR="00160E14" w14:paraId="4FA71CED" w14:textId="77777777" w:rsidTr="00DF34AF">
        <w:trPr>
          <w:trHeight w:val="421"/>
        </w:trPr>
        <w:tc>
          <w:tcPr>
            <w:tcW w:w="5382" w:type="dxa"/>
          </w:tcPr>
          <w:p w14:paraId="0F14BCE2" w14:textId="77777777" w:rsidR="00160E14" w:rsidRPr="008278D1" w:rsidRDefault="00160E14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78D1">
              <w:rPr>
                <w:rFonts w:ascii="Times New Roman" w:hAnsi="Times New Roman" w:cs="Times New Roman"/>
              </w:rPr>
              <w:t xml:space="preserve">076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Підприємництво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8D1">
              <w:rPr>
                <w:rFonts w:ascii="Times New Roman" w:hAnsi="Times New Roman" w:cs="Times New Roman"/>
              </w:rPr>
              <w:t>торгівля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біржова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8278D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5245" w:type="dxa"/>
          </w:tcPr>
          <w:p w14:paraId="299EE43F" w14:textId="77777777" w:rsidR="00160E14" w:rsidRPr="008278D1" w:rsidRDefault="00160E14" w:rsidP="00DF34A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78D1">
              <w:rPr>
                <w:rFonts w:ascii="Times New Roman" w:hAnsi="Times New Roman" w:cs="Times New Roman"/>
              </w:rPr>
              <w:t xml:space="preserve">076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Підприємництво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278D1">
              <w:rPr>
                <w:rFonts w:ascii="Times New Roman" w:hAnsi="Times New Roman" w:cs="Times New Roman"/>
              </w:rPr>
              <w:t>торгівля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біржова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8278D1">
              <w:rPr>
                <w:rFonts w:ascii="Times New Roman" w:hAnsi="Times New Roman" w:cs="Times New Roman"/>
              </w:rPr>
              <w:t>;</w:t>
            </w:r>
          </w:p>
        </w:tc>
      </w:tr>
      <w:tr w:rsidR="00160E14" w14:paraId="3098A05E" w14:textId="77777777" w:rsidTr="00B631B0">
        <w:trPr>
          <w:trHeight w:val="272"/>
        </w:trPr>
        <w:tc>
          <w:tcPr>
            <w:tcW w:w="5382" w:type="dxa"/>
          </w:tcPr>
          <w:p w14:paraId="590D9A58" w14:textId="77777777" w:rsidR="00160E14" w:rsidRPr="008278D1" w:rsidRDefault="00160E14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78D1">
              <w:rPr>
                <w:rFonts w:ascii="Times New Roman" w:hAnsi="Times New Roman" w:cs="Times New Roman"/>
              </w:rPr>
              <w:t xml:space="preserve">281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Публічне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8D1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адміністрування</w:t>
            </w:r>
            <w:proofErr w:type="spellEnd"/>
            <w:r w:rsidRPr="008278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14:paraId="79E71189" w14:textId="77777777" w:rsidR="00160E14" w:rsidRPr="008278D1" w:rsidRDefault="00160E14" w:rsidP="00160E1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278D1">
              <w:rPr>
                <w:rFonts w:ascii="Times New Roman" w:hAnsi="Times New Roman" w:cs="Times New Roman"/>
              </w:rPr>
              <w:t xml:space="preserve">281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Публічне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8D1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8278D1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8278D1">
              <w:rPr>
                <w:rFonts w:ascii="Times New Roman" w:hAnsi="Times New Roman" w:cs="Times New Roman"/>
              </w:rPr>
              <w:t>адміністрування</w:t>
            </w:r>
            <w:proofErr w:type="spellEnd"/>
            <w:r w:rsidRPr="008278D1">
              <w:rPr>
                <w:rFonts w:ascii="Times New Roman" w:hAnsi="Times New Roman" w:cs="Times New Roman"/>
              </w:rPr>
              <w:t>.</w:t>
            </w:r>
          </w:p>
        </w:tc>
        <w:bookmarkStart w:id="0" w:name="_GoBack"/>
        <w:bookmarkEnd w:id="0"/>
      </w:tr>
    </w:tbl>
    <w:p w14:paraId="1DD908F5" w14:textId="77777777" w:rsidR="00DF34AF" w:rsidRPr="00DF34AF" w:rsidRDefault="00DF34AF" w:rsidP="002D3703">
      <w:pPr>
        <w:rPr>
          <w:rFonts w:ascii="Times New Roman" w:hAnsi="Times New Roman" w:cs="Times New Roman"/>
        </w:rPr>
      </w:pPr>
    </w:p>
    <w:sectPr w:rsidR="00DF34AF" w:rsidRPr="00DF34AF" w:rsidSect="002D370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E0"/>
    <w:rsid w:val="000C726C"/>
    <w:rsid w:val="00160E14"/>
    <w:rsid w:val="002D3703"/>
    <w:rsid w:val="0031175B"/>
    <w:rsid w:val="005100C0"/>
    <w:rsid w:val="00605214"/>
    <w:rsid w:val="00703294"/>
    <w:rsid w:val="007D1186"/>
    <w:rsid w:val="008278D1"/>
    <w:rsid w:val="00B631B0"/>
    <w:rsid w:val="00DC1167"/>
    <w:rsid w:val="00DF34AF"/>
    <w:rsid w:val="00E3065A"/>
    <w:rsid w:val="00E6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C7E83"/>
  <w15:chartTrackingRefBased/>
  <w15:docId w15:val="{B89B4CD4-73E8-411B-A56A-C0DAEC63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Владимир Кононенко</cp:lastModifiedBy>
  <cp:revision>3</cp:revision>
  <cp:lastPrinted>2020-03-20T09:14:00Z</cp:lastPrinted>
  <dcterms:created xsi:type="dcterms:W3CDTF">2020-04-03T12:15:00Z</dcterms:created>
  <dcterms:modified xsi:type="dcterms:W3CDTF">2020-04-03T12:16:00Z</dcterms:modified>
</cp:coreProperties>
</file>